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C7666" w14:textId="1A86D72C" w:rsidR="007F0F45" w:rsidRPr="00BB44FE" w:rsidRDefault="007F0F45" w:rsidP="007F0F45">
      <w:pPr>
        <w:spacing w:line="560" w:lineRule="exact"/>
        <w:rPr>
          <w:rFonts w:ascii="黑体" w:eastAsia="黑体" w:hAnsi="黑体"/>
          <w:sz w:val="32"/>
          <w:szCs w:val="32"/>
        </w:rPr>
      </w:pPr>
      <w:r w:rsidRPr="00BB44FE">
        <w:rPr>
          <w:rFonts w:ascii="黑体" w:eastAsia="黑体" w:hAnsi="黑体" w:hint="eastAsia"/>
          <w:sz w:val="32"/>
          <w:szCs w:val="32"/>
        </w:rPr>
        <w:t>附件</w:t>
      </w:r>
      <w:r w:rsidRPr="00BB44FE">
        <w:rPr>
          <w:rFonts w:ascii="黑体" w:eastAsia="黑体" w:hAnsi="黑体"/>
          <w:sz w:val="32"/>
          <w:szCs w:val="32"/>
        </w:rPr>
        <w:t>6</w:t>
      </w:r>
    </w:p>
    <w:p w14:paraId="65837E2A" w14:textId="1179CD6A" w:rsidR="00CD1C42" w:rsidRDefault="00CD1C42"/>
    <w:p w14:paraId="78ECFEAC" w14:textId="77777777" w:rsidR="00CD1C42" w:rsidRPr="0094575C" w:rsidRDefault="00CD1C42" w:rsidP="0055614D">
      <w:pPr>
        <w:widowControl/>
        <w:spacing w:afterLines="50" w:after="156" w:line="600" w:lineRule="exact"/>
        <w:jc w:val="center"/>
        <w:rPr>
          <w:rFonts w:ascii="Times New Roman" w:eastAsia="方正小标宋简体" w:hAnsi="Times New Roman" w:cs="Times New Roman"/>
          <w:sz w:val="44"/>
          <w:szCs w:val="44"/>
        </w:rPr>
      </w:pPr>
      <w:bookmarkStart w:id="0" w:name="_Hlk37231609"/>
      <w:r w:rsidRPr="0094575C">
        <w:rPr>
          <w:rFonts w:ascii="Times New Roman" w:eastAsia="方正小标宋简体" w:hAnsi="Times New Roman" w:cs="Times New Roman"/>
          <w:sz w:val="44"/>
          <w:szCs w:val="44"/>
        </w:rPr>
        <w:t>陕西省工程技术研</w:t>
      </w:r>
      <w:bookmarkStart w:id="1" w:name="_GoBack"/>
      <w:bookmarkEnd w:id="1"/>
      <w:r w:rsidRPr="0094575C">
        <w:rPr>
          <w:rFonts w:ascii="Times New Roman" w:eastAsia="方正小标宋简体" w:hAnsi="Times New Roman" w:cs="Times New Roman"/>
          <w:sz w:val="44"/>
          <w:szCs w:val="44"/>
        </w:rPr>
        <w:t>究中心申报条件</w:t>
      </w:r>
      <w:bookmarkEnd w:id="0"/>
    </w:p>
    <w:p w14:paraId="36F31561"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申报对象应是在我省注册的法人单位</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对本领域技术创新及行业进步具有较强的影响力。</w:t>
      </w:r>
    </w:p>
    <w:p w14:paraId="26880A39"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行业龙头企业申请工程技术研究中心，或与科研院所和高校联合出资成立公司申请工程技术研究中心的，予以优先认定。</w:t>
      </w:r>
    </w:p>
    <w:p w14:paraId="4BFCFA55"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以产学研联盟等形式共同申请工程技术研究中心的，必须确立一个主建法人单位，并附有共建协议书，明确各方权责。</w:t>
      </w:r>
    </w:p>
    <w:p w14:paraId="431C6F9D"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以行业龙头企业为主要依托单位提出组建工程技术研究中心，应</w:t>
      </w:r>
      <w:r>
        <w:rPr>
          <w:rFonts w:ascii="Times New Roman" w:eastAsia="仿宋_GB2312" w:hAnsi="Times New Roman" w:cs="Times New Roman" w:hint="eastAsia"/>
          <w:sz w:val="32"/>
          <w:szCs w:val="32"/>
        </w:rPr>
        <w:t>同时</w:t>
      </w:r>
      <w:r w:rsidRPr="001D1CAE">
        <w:rPr>
          <w:rFonts w:ascii="Times New Roman" w:eastAsia="仿宋_GB2312" w:hAnsi="Times New Roman" w:cs="Times New Roman"/>
          <w:sz w:val="32"/>
          <w:szCs w:val="32"/>
        </w:rPr>
        <w:t>具备以下条件：</w:t>
      </w:r>
    </w:p>
    <w:p w14:paraId="34F2A09E"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具有较强的新技术和新产品研发需求，研发活动活跃；有一定数量较高水平的工程技术研究与工程设计人员组成的技术开发团队和能够承担工程试验任务的熟练技术工人。</w:t>
      </w:r>
    </w:p>
    <w:p w14:paraId="5B08AB48"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有筹措资金的能力和信誉，每年用于研究开发的经费达到销售收入的</w:t>
      </w:r>
      <w:r w:rsidRPr="001D1CAE">
        <w:rPr>
          <w:rFonts w:ascii="Times New Roman" w:eastAsia="仿宋_GB2312" w:hAnsi="Times New Roman" w:cs="Times New Roman"/>
          <w:sz w:val="32"/>
          <w:szCs w:val="32"/>
        </w:rPr>
        <w:t>2%</w:t>
      </w:r>
      <w:r w:rsidRPr="001D1CAE">
        <w:rPr>
          <w:rFonts w:ascii="Times New Roman" w:eastAsia="仿宋_GB2312" w:hAnsi="Times New Roman" w:cs="Times New Roman"/>
          <w:sz w:val="32"/>
          <w:szCs w:val="32"/>
        </w:rPr>
        <w:t>以上</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其中高新技术企业和创新型企业研发经费占销售收入的比重必须高于国家有关规定</w:t>
      </w:r>
      <w:r w:rsidRPr="001D1CAE">
        <w:rPr>
          <w:rFonts w:ascii="Times New Roman" w:eastAsia="仿宋_GB2312" w:hAnsi="Times New Roman" w:cs="Times New Roman"/>
          <w:sz w:val="32"/>
          <w:szCs w:val="32"/>
        </w:rPr>
        <w:t>1</w:t>
      </w:r>
      <w:r w:rsidRPr="001D1CAE">
        <w:rPr>
          <w:rFonts w:ascii="Times New Roman" w:eastAsia="仿宋_GB2312" w:hAnsi="Times New Roman" w:cs="Times New Roman"/>
          <w:sz w:val="32"/>
          <w:szCs w:val="32"/>
        </w:rPr>
        <w:t>个百分点</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为工程中心建设投入不得少于总投入的</w:t>
      </w:r>
      <w:r w:rsidRPr="001D1CAE">
        <w:rPr>
          <w:rFonts w:ascii="Times New Roman" w:eastAsia="仿宋_GB2312" w:hAnsi="Times New Roman" w:cs="Times New Roman"/>
          <w:sz w:val="32"/>
          <w:szCs w:val="32"/>
        </w:rPr>
        <w:t>70%</w:t>
      </w:r>
      <w:r w:rsidRPr="001D1CAE">
        <w:rPr>
          <w:rFonts w:ascii="Times New Roman" w:eastAsia="仿宋_GB2312" w:hAnsi="Times New Roman" w:cs="Times New Roman"/>
          <w:sz w:val="32"/>
          <w:szCs w:val="32"/>
        </w:rPr>
        <w:t>。</w:t>
      </w:r>
    </w:p>
    <w:p w14:paraId="769FD9D8"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（三）</w:t>
      </w:r>
      <w:r w:rsidRPr="001D1CAE">
        <w:rPr>
          <w:rFonts w:ascii="Times New Roman" w:eastAsia="仿宋_GB2312" w:hAnsi="Times New Roman" w:cs="Times New Roman"/>
          <w:sz w:val="32"/>
          <w:szCs w:val="32"/>
        </w:rPr>
        <w:t>具备工程技术试验手段和基础设施，能够为工程中心的运行提供必要的保障条件，科研用房建筑面积达到</w:t>
      </w:r>
      <w:r w:rsidRPr="001D1CAE">
        <w:rPr>
          <w:rFonts w:ascii="Times New Roman" w:eastAsia="仿宋_GB2312" w:hAnsi="Times New Roman" w:cs="Times New Roman"/>
          <w:sz w:val="32"/>
          <w:szCs w:val="32"/>
        </w:rPr>
        <w:t>800</w:t>
      </w:r>
      <w:r w:rsidRPr="001D1CAE">
        <w:rPr>
          <w:rFonts w:ascii="Times New Roman" w:eastAsia="仿宋_GB2312" w:hAnsi="Times New Roman" w:cs="Times New Roman"/>
          <w:sz w:val="32"/>
          <w:szCs w:val="32"/>
        </w:rPr>
        <w:t>平方米以上，科研仪器设备原值不少于</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万元。</w:t>
      </w:r>
    </w:p>
    <w:p w14:paraId="6D753ADD"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有较好的科技成果转化业绩和具有市场前景的重大科技项目，具备承担综合性工程技术试验任务的能力，其研究开发的产品在国内市场具有一定的竞争力，上年度产品销售收入达到</w:t>
      </w:r>
      <w:r w:rsidRPr="001D1CAE">
        <w:rPr>
          <w:rFonts w:ascii="Times New Roman" w:eastAsia="仿宋_GB2312" w:hAnsi="Times New Roman" w:cs="Times New Roman"/>
          <w:sz w:val="32"/>
          <w:szCs w:val="32"/>
        </w:rPr>
        <w:t>5000</w:t>
      </w:r>
      <w:r w:rsidRPr="001D1CAE">
        <w:rPr>
          <w:rFonts w:ascii="Times New Roman" w:eastAsia="仿宋_GB2312" w:hAnsi="Times New Roman" w:cs="Times New Roman"/>
          <w:sz w:val="32"/>
          <w:szCs w:val="32"/>
        </w:rPr>
        <w:t>万元以上。</w:t>
      </w:r>
    </w:p>
    <w:p w14:paraId="456012D1"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以科研院所、高校为主要依托单位提出组建工程技术研究中心，应具备以下条件：</w:t>
      </w:r>
    </w:p>
    <w:p w14:paraId="11BEB060"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）研发能力在省内同行业中居领先地位，具有一支技术水平高的研发团队和工程化实践经验丰富的工程技术带头人。</w:t>
      </w:r>
    </w:p>
    <w:p w14:paraId="5B80FB2F"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）具备开展工程化开发的检测、分析、测试手段和必备的工艺设备和场地，为工程中心提供的科研用房建筑面积达到</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平方米以上，科研仪器设备原值不少于</w:t>
      </w:r>
      <w:r w:rsidRPr="001D1CAE">
        <w:rPr>
          <w:rFonts w:ascii="Times New Roman" w:eastAsia="仿宋_GB2312" w:hAnsi="Times New Roman" w:cs="Times New Roman"/>
          <w:sz w:val="32"/>
          <w:szCs w:val="32"/>
        </w:rPr>
        <w:t>400</w:t>
      </w:r>
      <w:r w:rsidRPr="001D1CAE">
        <w:rPr>
          <w:rFonts w:ascii="Times New Roman" w:eastAsia="仿宋_GB2312" w:hAnsi="Times New Roman" w:cs="Times New Roman"/>
          <w:sz w:val="32"/>
          <w:szCs w:val="32"/>
        </w:rPr>
        <w:t>万元。</w:t>
      </w:r>
    </w:p>
    <w:p w14:paraId="7E312FA2"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）有较好的工程技术研究设计基础，曾承担并完成了国家或省上重点科技任务。</w:t>
      </w:r>
    </w:p>
    <w:p w14:paraId="3FFD59D4"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）有较强的成果转化能力和向企业转移工程技术成果的成功经验，在该领域要有自己的具有一定规模的产业，或者具有明确的服务对象，并与之有良好的合作关系。</w:t>
      </w:r>
    </w:p>
    <w:p w14:paraId="756BFD25"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）能落实建设经费，为工程技术研究中心建设投入的经费不少于新增总投入的</w:t>
      </w:r>
      <w:r w:rsidRPr="001D1CAE">
        <w:rPr>
          <w:rFonts w:ascii="Times New Roman" w:eastAsia="仿宋_GB2312" w:hAnsi="Times New Roman" w:cs="Times New Roman"/>
          <w:sz w:val="32"/>
          <w:szCs w:val="32"/>
        </w:rPr>
        <w:t>30%</w:t>
      </w:r>
      <w:r w:rsidRPr="001D1CAE">
        <w:rPr>
          <w:rFonts w:ascii="Times New Roman" w:eastAsia="仿宋_GB2312" w:hAnsi="Times New Roman" w:cs="Times New Roman"/>
          <w:sz w:val="32"/>
          <w:szCs w:val="32"/>
        </w:rPr>
        <w:t>。</w:t>
      </w:r>
    </w:p>
    <w:p w14:paraId="4ADB5A32" w14:textId="77777777" w:rsidR="00CD1C42" w:rsidRPr="001D1CAE" w:rsidRDefault="00CD1C42" w:rsidP="00122825">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新型研发平台</w:t>
      </w:r>
    </w:p>
    <w:p w14:paraId="5C1FFD6A"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lastRenderedPageBreak/>
        <w:t>为提升省级工程技术研究中心建设质量，落实《陕西省构建全链条产业技术创新体系推动产业创新发展若干措施》</w:t>
      </w:r>
      <w:r w:rsidRPr="001D1CAE">
        <w:rPr>
          <w:rFonts w:ascii="Times New Roman" w:eastAsia="仿宋_GB2312" w:hAnsi="Times New Roman" w:cs="Times New Roman"/>
          <w:sz w:val="32"/>
          <w:szCs w:val="32"/>
        </w:rPr>
        <w:t>(1155</w:t>
      </w:r>
      <w:r w:rsidRPr="001D1CAE">
        <w:rPr>
          <w:rFonts w:ascii="Times New Roman" w:eastAsia="仿宋_GB2312" w:hAnsi="Times New Roman" w:cs="Times New Roman"/>
          <w:sz w:val="32"/>
          <w:szCs w:val="32"/>
        </w:rPr>
        <w:t>工程</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提出的</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新型研发平台建设任务，建设模式分为两种：一是新建校企合作新型研发平台，称为</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校企联合研究中心；二是对符合条件的既有省级工程技术研究中心进行提升改造，称为</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工程技术研究中心。</w:t>
      </w:r>
    </w:p>
    <w:p w14:paraId="5249AFC3"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新型研发平台应依托在本行业本领域具有一定影响力的企业建设，如省属龙头骨干企业、规模以上高新技术企业、中省转制科研院所，及我省专精特新领域的领军企业等。一个企业可根据需要联合多个高校（公益性科研院所）在不同领域共建新型研发平台。</w:t>
      </w:r>
    </w:p>
    <w:p w14:paraId="6FE8A706"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）企业为新型研发平台的投资主体和管理主体。平台经费单独核算，由校企双方共管。原则上要求企业派驻专职管理人员负责平台的管理运行。</w:t>
      </w:r>
    </w:p>
    <w:p w14:paraId="4B5C938E"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）联合的高校（公益性科研院所）应具有承接企业需求，保障企业技术创新和产品开发的优势学科和高水平研发团队。</w:t>
      </w:r>
    </w:p>
    <w:p w14:paraId="39958A86"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）新型研发平台研发场地应建在高校（公益性科研院所）获依托企业，相对集中且建筑面积不低于</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平方米，仪器设备原值不少于</w:t>
      </w:r>
      <w:r w:rsidRPr="001D1CAE">
        <w:rPr>
          <w:rFonts w:ascii="Times New Roman" w:eastAsia="仿宋_GB2312" w:hAnsi="Times New Roman" w:cs="Times New Roman"/>
          <w:sz w:val="32"/>
          <w:szCs w:val="32"/>
        </w:rPr>
        <w:t>800</w:t>
      </w:r>
      <w:r w:rsidRPr="001D1CAE">
        <w:rPr>
          <w:rFonts w:ascii="Times New Roman" w:eastAsia="仿宋_GB2312" w:hAnsi="Times New Roman" w:cs="Times New Roman"/>
          <w:sz w:val="32"/>
          <w:szCs w:val="32"/>
        </w:rPr>
        <w:t>万元，平台每年用于开展科研活动的经费不得低于</w:t>
      </w:r>
      <w:r w:rsidRPr="001D1CAE">
        <w:rPr>
          <w:rFonts w:ascii="Times New Roman" w:eastAsia="仿宋_GB2312" w:hAnsi="Times New Roman" w:cs="Times New Roman"/>
          <w:sz w:val="32"/>
          <w:szCs w:val="32"/>
        </w:rPr>
        <w:t>300</w:t>
      </w:r>
      <w:r w:rsidRPr="001D1CAE">
        <w:rPr>
          <w:rFonts w:ascii="Times New Roman" w:eastAsia="仿宋_GB2312" w:hAnsi="Times New Roman" w:cs="Times New Roman"/>
          <w:sz w:val="32"/>
          <w:szCs w:val="32"/>
        </w:rPr>
        <w:t>万元。</w:t>
      </w:r>
    </w:p>
    <w:p w14:paraId="38F00BA6"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）新型研发平台要针对企业发展中的技术问题开展</w:t>
      </w:r>
      <w:r w:rsidRPr="001D1CAE">
        <w:rPr>
          <w:rFonts w:ascii="Times New Roman" w:eastAsia="仿宋_GB2312" w:hAnsi="Times New Roman" w:cs="Times New Roman"/>
          <w:sz w:val="32"/>
          <w:szCs w:val="32"/>
        </w:rPr>
        <w:lastRenderedPageBreak/>
        <w:t>技术创新，科技成果主要在共建企业应用推广。共建各方按要求签订共建协议，协议内容主要包括：约定研发方向，明确双方责任，如实验场地和研发经费的来源，科研团队和管理团队的组成，经费使用、管理流程、知识产权归属等；</w:t>
      </w:r>
    </w:p>
    <w:p w14:paraId="6BFBB864" w14:textId="77777777" w:rsidR="00CD1C42" w:rsidRPr="001D1CAE"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六</w:t>
      </w:r>
      <w:r w:rsidRPr="001D1CAE">
        <w:rPr>
          <w:rFonts w:ascii="Times New Roman" w:eastAsia="仿宋_GB2312" w:hAnsi="Times New Roman" w:cs="Times New Roman"/>
          <w:sz w:val="32"/>
          <w:szCs w:val="32"/>
        </w:rPr>
        <w:t>）由省级工程中心提升改建的</w:t>
      </w:r>
      <w:proofErr w:type="gramStart"/>
      <w:r w:rsidRPr="001D1CAE">
        <w:rPr>
          <w:rFonts w:ascii="Times New Roman" w:eastAsia="仿宋_GB2312" w:hAnsi="Times New Roman" w:cs="Times New Roman"/>
          <w:sz w:val="32"/>
          <w:szCs w:val="32"/>
        </w:rPr>
        <w:t>四主体</w:t>
      </w:r>
      <w:proofErr w:type="gramEnd"/>
      <w:r w:rsidRPr="001D1CAE">
        <w:rPr>
          <w:rFonts w:ascii="Times New Roman" w:eastAsia="仿宋_GB2312" w:hAnsi="Times New Roman" w:cs="Times New Roman"/>
          <w:sz w:val="32"/>
          <w:szCs w:val="32"/>
        </w:rPr>
        <w:t>工程中心，除上述要求外，原省级工程中心应通过组建验收，运行稳定，在近三年绩效评估中获良好等次以上，开放共享水平高，科技成果转化能力强。</w:t>
      </w:r>
    </w:p>
    <w:p w14:paraId="32DDD368" w14:textId="77777777" w:rsidR="00CD1C42" w:rsidRDefault="00CD1C42" w:rsidP="00122825">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七</w:t>
      </w:r>
      <w:r w:rsidRPr="001D1CAE">
        <w:rPr>
          <w:rFonts w:ascii="Times New Roman" w:eastAsia="仿宋_GB2312" w:hAnsi="Times New Roman" w:cs="Times New Roman"/>
          <w:sz w:val="32"/>
          <w:szCs w:val="32"/>
        </w:rPr>
        <w:t>）高校或企业已建工程技术中心的领域，不得</w:t>
      </w:r>
      <w:proofErr w:type="gramStart"/>
      <w:r w:rsidRPr="001D1CAE">
        <w:rPr>
          <w:rFonts w:ascii="Times New Roman" w:eastAsia="仿宋_GB2312" w:hAnsi="Times New Roman" w:cs="Times New Roman"/>
          <w:sz w:val="32"/>
          <w:szCs w:val="32"/>
        </w:rPr>
        <w:t>新建四主体</w:t>
      </w:r>
      <w:proofErr w:type="gramEnd"/>
      <w:r w:rsidRPr="001D1CAE">
        <w:rPr>
          <w:rFonts w:ascii="Times New Roman" w:eastAsia="仿宋_GB2312" w:hAnsi="Times New Roman" w:cs="Times New Roman"/>
          <w:sz w:val="32"/>
          <w:szCs w:val="32"/>
        </w:rPr>
        <w:t>新型平台。</w:t>
      </w:r>
    </w:p>
    <w:sectPr w:rsidR="00CD1C42" w:rsidSect="001228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AD412" w14:textId="77777777" w:rsidR="00372CB7" w:rsidRDefault="00372CB7" w:rsidP="00AA1B92">
      <w:r>
        <w:separator/>
      </w:r>
    </w:p>
  </w:endnote>
  <w:endnote w:type="continuationSeparator" w:id="0">
    <w:p w14:paraId="12FE931E" w14:textId="77777777" w:rsidR="00372CB7" w:rsidRDefault="00372CB7" w:rsidP="00AA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8D2E4" w14:textId="77777777" w:rsidR="00372CB7" w:rsidRDefault="00372CB7" w:rsidP="00AA1B92">
      <w:r>
        <w:separator/>
      </w:r>
    </w:p>
  </w:footnote>
  <w:footnote w:type="continuationSeparator" w:id="0">
    <w:p w14:paraId="3F811360" w14:textId="77777777" w:rsidR="00372CB7" w:rsidRDefault="00372CB7" w:rsidP="00AA1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453A43"/>
    <w:multiLevelType w:val="singleLevel"/>
    <w:tmpl w:val="A0453A43"/>
    <w:lvl w:ilvl="0">
      <w:start w:val="1"/>
      <w:numFmt w:val="chineseCounting"/>
      <w:suff w:val="nothing"/>
      <w:lvlText w:val="（%1）"/>
      <w:lvlJc w:val="left"/>
      <w:pPr>
        <w:ind w:left="0" w:firstLine="420"/>
      </w:pPr>
      <w:rPr>
        <w:rFonts w:hint="eastAsia"/>
      </w:rPr>
    </w:lvl>
  </w:abstractNum>
  <w:abstractNum w:abstractNumId="1" w15:restartNumberingAfterBreak="0">
    <w:nsid w:val="EDC4A4C6"/>
    <w:multiLevelType w:val="singleLevel"/>
    <w:tmpl w:val="EDC4A4C6"/>
    <w:lvl w:ilvl="0">
      <w:start w:val="1"/>
      <w:numFmt w:val="chineseCounting"/>
      <w:suff w:val="nothing"/>
      <w:lvlText w:val="%1、"/>
      <w:lvlJc w:val="left"/>
      <w:rPr>
        <w:rFonts w:hint="eastAsia"/>
      </w:rPr>
    </w:lvl>
  </w:abstractNum>
  <w:abstractNum w:abstractNumId="2" w15:restartNumberingAfterBreak="0">
    <w:nsid w:val="F1DBCD8F"/>
    <w:multiLevelType w:val="singleLevel"/>
    <w:tmpl w:val="F1DBCD8F"/>
    <w:lvl w:ilvl="0">
      <w:start w:val="1"/>
      <w:numFmt w:val="chineseCounting"/>
      <w:suff w:val="nothing"/>
      <w:lvlText w:val="（%1）"/>
      <w:lvlJc w:val="left"/>
      <w:pPr>
        <w:ind w:left="0" w:firstLine="420"/>
      </w:pPr>
      <w:rPr>
        <w:rFonts w:hint="eastAsia"/>
      </w:rPr>
    </w:lvl>
  </w:abstractNum>
  <w:abstractNum w:abstractNumId="3" w15:restartNumberingAfterBreak="0">
    <w:nsid w:val="0D77A12F"/>
    <w:multiLevelType w:val="singleLevel"/>
    <w:tmpl w:val="0D77A12F"/>
    <w:lvl w:ilvl="0">
      <w:start w:val="1"/>
      <w:numFmt w:val="chineseCounting"/>
      <w:suff w:val="nothing"/>
      <w:lvlText w:val="（%1）"/>
      <w:lvlJc w:val="left"/>
      <w:pPr>
        <w:ind w:left="0" w:firstLine="420"/>
      </w:pPr>
      <w:rPr>
        <w:rFonts w:hint="eastAsia"/>
      </w:rPr>
    </w:lvl>
  </w:abstractNum>
  <w:abstractNum w:abstractNumId="4" w15:restartNumberingAfterBreak="0">
    <w:nsid w:val="1266E76D"/>
    <w:multiLevelType w:val="singleLevel"/>
    <w:tmpl w:val="1266E76D"/>
    <w:lvl w:ilvl="0">
      <w:start w:val="1"/>
      <w:numFmt w:val="chineseCounting"/>
      <w:suff w:val="nothing"/>
      <w:lvlText w:val="（%1）"/>
      <w:lvlJc w:val="left"/>
      <w:pPr>
        <w:ind w:left="0" w:firstLine="420"/>
      </w:pPr>
      <w:rPr>
        <w:rFonts w:hint="eastAsia"/>
      </w:rPr>
    </w:lvl>
  </w:abstractNum>
  <w:abstractNum w:abstractNumId="5" w15:restartNumberingAfterBreak="0">
    <w:nsid w:val="12C0139F"/>
    <w:multiLevelType w:val="hybridMultilevel"/>
    <w:tmpl w:val="2F287756"/>
    <w:lvl w:ilvl="0" w:tplc="0C14C69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1A32148F"/>
    <w:multiLevelType w:val="hybridMultilevel"/>
    <w:tmpl w:val="4F305FFC"/>
    <w:lvl w:ilvl="0" w:tplc="B6EE510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232F749F"/>
    <w:multiLevelType w:val="multilevel"/>
    <w:tmpl w:val="232F749F"/>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15:restartNumberingAfterBreak="0">
    <w:nsid w:val="4BCE74AB"/>
    <w:multiLevelType w:val="singleLevel"/>
    <w:tmpl w:val="4BCE74AB"/>
    <w:lvl w:ilvl="0">
      <w:start w:val="1"/>
      <w:numFmt w:val="chineseCounting"/>
      <w:suff w:val="nothing"/>
      <w:lvlText w:val="（%1）"/>
      <w:lvlJc w:val="left"/>
      <w:pPr>
        <w:ind w:left="0" w:firstLine="420"/>
      </w:pPr>
      <w:rPr>
        <w:rFonts w:hint="eastAsia"/>
      </w:rPr>
    </w:lvl>
  </w:abstractNum>
  <w:abstractNum w:abstractNumId="9" w15:restartNumberingAfterBreak="0">
    <w:nsid w:val="694B8A32"/>
    <w:multiLevelType w:val="singleLevel"/>
    <w:tmpl w:val="694B8A32"/>
    <w:lvl w:ilvl="0">
      <w:start w:val="5"/>
      <w:numFmt w:val="decimal"/>
      <w:suff w:val="nothing"/>
      <w:lvlText w:val="%1、"/>
      <w:lvlJc w:val="left"/>
    </w:lvl>
  </w:abstractNum>
  <w:abstractNum w:abstractNumId="10" w15:restartNumberingAfterBreak="0">
    <w:nsid w:val="6E2DBD82"/>
    <w:multiLevelType w:val="singleLevel"/>
    <w:tmpl w:val="6E2DBD82"/>
    <w:lvl w:ilvl="0">
      <w:start w:val="2"/>
      <w:numFmt w:val="decimal"/>
      <w:suff w:val="nothing"/>
      <w:lvlText w:val="%1、"/>
      <w:lvlJc w:val="left"/>
    </w:lvl>
  </w:abstractNum>
  <w:num w:numId="1">
    <w:abstractNumId w:val="9"/>
  </w:num>
  <w:num w:numId="2">
    <w:abstractNumId w:val="7"/>
  </w:num>
  <w:num w:numId="3">
    <w:abstractNumId w:val="1"/>
  </w:num>
  <w:num w:numId="4">
    <w:abstractNumId w:val="2"/>
  </w:num>
  <w:num w:numId="5">
    <w:abstractNumId w:val="4"/>
  </w:num>
  <w:num w:numId="6">
    <w:abstractNumId w:val="3"/>
  </w:num>
  <w:num w:numId="7">
    <w:abstractNumId w:val="0"/>
  </w:num>
  <w:num w:numId="8">
    <w:abstractNumId w:val="8"/>
  </w:num>
  <w:num w:numId="9">
    <w:abstractNumId w:val="5"/>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82C"/>
    <w:rsid w:val="000D19FD"/>
    <w:rsid w:val="00122825"/>
    <w:rsid w:val="001E78F5"/>
    <w:rsid w:val="00287833"/>
    <w:rsid w:val="00360CD0"/>
    <w:rsid w:val="00372CB7"/>
    <w:rsid w:val="00413E0B"/>
    <w:rsid w:val="0046409C"/>
    <w:rsid w:val="0052170F"/>
    <w:rsid w:val="0055614D"/>
    <w:rsid w:val="0068542F"/>
    <w:rsid w:val="006B791A"/>
    <w:rsid w:val="006E6A32"/>
    <w:rsid w:val="00745193"/>
    <w:rsid w:val="007F0F45"/>
    <w:rsid w:val="007F5875"/>
    <w:rsid w:val="009D3B3B"/>
    <w:rsid w:val="009E0433"/>
    <w:rsid w:val="00A930A2"/>
    <w:rsid w:val="00AA1B92"/>
    <w:rsid w:val="00BB44FE"/>
    <w:rsid w:val="00C67AD6"/>
    <w:rsid w:val="00CA2996"/>
    <w:rsid w:val="00CB382C"/>
    <w:rsid w:val="00CB7E31"/>
    <w:rsid w:val="00CD1C42"/>
    <w:rsid w:val="00D24D3A"/>
    <w:rsid w:val="00DA551E"/>
    <w:rsid w:val="00E316E7"/>
    <w:rsid w:val="00EF1AD1"/>
    <w:rsid w:val="00F51E70"/>
    <w:rsid w:val="00F8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04056"/>
  <w15:chartTrackingRefBased/>
  <w15:docId w15:val="{02D60233-2139-4666-8045-E71E2145C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CD1C42"/>
    <w:pPr>
      <w:widowControl/>
      <w:jc w:val="left"/>
      <w:outlineLvl w:val="1"/>
    </w:pPr>
    <w:rPr>
      <w:rFonts w:ascii="黑体" w:eastAsia="黑体" w:hAnsi="黑体" w:cs="方正黑体_GBK"/>
      <w:bCs/>
      <w:sz w:val="32"/>
      <w:szCs w:val="32"/>
    </w:rPr>
  </w:style>
  <w:style w:type="paragraph" w:styleId="3">
    <w:name w:val="heading 3"/>
    <w:basedOn w:val="a"/>
    <w:next w:val="a"/>
    <w:link w:val="30"/>
    <w:uiPriority w:val="9"/>
    <w:semiHidden/>
    <w:unhideWhenUsed/>
    <w:qFormat/>
    <w:rsid w:val="00BB44F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link w:val="32"/>
    <w:qFormat/>
    <w:rsid w:val="00CD1C42"/>
    <w:pPr>
      <w:widowControl/>
      <w:ind w:left="426"/>
      <w:jc w:val="left"/>
    </w:pPr>
    <w:rPr>
      <w:rFonts w:ascii="Calibri" w:eastAsia="黑体" w:hAnsi="Calibri" w:cs="Times New Roman"/>
      <w:sz w:val="28"/>
    </w:rPr>
  </w:style>
  <w:style w:type="character" w:customStyle="1" w:styleId="32">
    <w:name w:val="正文文本缩进 3 字符"/>
    <w:basedOn w:val="a0"/>
    <w:link w:val="31"/>
    <w:rsid w:val="00CD1C42"/>
    <w:rPr>
      <w:rFonts w:ascii="Calibri" w:eastAsia="黑体" w:hAnsi="Calibri" w:cs="Times New Roman"/>
      <w:sz w:val="28"/>
    </w:rPr>
  </w:style>
  <w:style w:type="paragraph" w:styleId="a3">
    <w:name w:val="Normal (Web)"/>
    <w:basedOn w:val="a"/>
    <w:qFormat/>
    <w:rsid w:val="00CD1C42"/>
    <w:pPr>
      <w:widowControl/>
      <w:spacing w:before="100" w:beforeAutospacing="1" w:after="100" w:afterAutospacing="1"/>
      <w:jc w:val="left"/>
    </w:pPr>
    <w:rPr>
      <w:rFonts w:ascii="宋体" w:eastAsia="等线" w:hAnsi="宋体" w:cs="宋体"/>
      <w:kern w:val="0"/>
      <w:sz w:val="24"/>
      <w:szCs w:val="24"/>
    </w:rPr>
  </w:style>
  <w:style w:type="paragraph" w:styleId="a4">
    <w:name w:val="List Paragraph"/>
    <w:basedOn w:val="a"/>
    <w:uiPriority w:val="34"/>
    <w:qFormat/>
    <w:rsid w:val="00CD1C42"/>
    <w:pPr>
      <w:ind w:firstLineChars="200" w:firstLine="420"/>
    </w:pPr>
    <w:rPr>
      <w:rFonts w:ascii="等线" w:eastAsia="等线" w:hAnsi="等线" w:cs="等线"/>
      <w:szCs w:val="21"/>
    </w:rPr>
  </w:style>
  <w:style w:type="character" w:customStyle="1" w:styleId="20">
    <w:name w:val="标题 2 字符"/>
    <w:basedOn w:val="a0"/>
    <w:link w:val="2"/>
    <w:qFormat/>
    <w:rsid w:val="00CD1C42"/>
    <w:rPr>
      <w:rFonts w:ascii="黑体" w:eastAsia="黑体" w:hAnsi="黑体" w:cs="方正黑体_GBK"/>
      <w:bCs/>
      <w:sz w:val="32"/>
      <w:szCs w:val="32"/>
    </w:rPr>
  </w:style>
  <w:style w:type="paragraph" w:styleId="a5">
    <w:name w:val="header"/>
    <w:basedOn w:val="a"/>
    <w:link w:val="a6"/>
    <w:uiPriority w:val="99"/>
    <w:unhideWhenUsed/>
    <w:rsid w:val="00AA1B9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1B92"/>
    <w:rPr>
      <w:sz w:val="18"/>
      <w:szCs w:val="18"/>
    </w:rPr>
  </w:style>
  <w:style w:type="paragraph" w:styleId="a7">
    <w:name w:val="footer"/>
    <w:basedOn w:val="a"/>
    <w:link w:val="a8"/>
    <w:uiPriority w:val="99"/>
    <w:unhideWhenUsed/>
    <w:rsid w:val="00AA1B92"/>
    <w:pPr>
      <w:tabs>
        <w:tab w:val="center" w:pos="4153"/>
        <w:tab w:val="right" w:pos="8306"/>
      </w:tabs>
      <w:snapToGrid w:val="0"/>
      <w:jc w:val="left"/>
    </w:pPr>
    <w:rPr>
      <w:sz w:val="18"/>
      <w:szCs w:val="18"/>
    </w:rPr>
  </w:style>
  <w:style w:type="character" w:customStyle="1" w:styleId="a8">
    <w:name w:val="页脚 字符"/>
    <w:basedOn w:val="a0"/>
    <w:link w:val="a7"/>
    <w:uiPriority w:val="99"/>
    <w:rsid w:val="00AA1B92"/>
    <w:rPr>
      <w:sz w:val="18"/>
      <w:szCs w:val="18"/>
    </w:rPr>
  </w:style>
  <w:style w:type="character" w:customStyle="1" w:styleId="30">
    <w:name w:val="标题 3 字符"/>
    <w:basedOn w:val="a0"/>
    <w:link w:val="3"/>
    <w:uiPriority w:val="9"/>
    <w:semiHidden/>
    <w:rsid w:val="00BB44F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96DB2-087D-478C-8124-28476786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瑞</dc:creator>
  <cp:keywords/>
  <dc:description/>
  <cp:lastModifiedBy>史文清</cp:lastModifiedBy>
  <cp:revision>5</cp:revision>
  <dcterms:created xsi:type="dcterms:W3CDTF">2021-04-07T07:30:00Z</dcterms:created>
  <dcterms:modified xsi:type="dcterms:W3CDTF">2021-04-09T02:35:00Z</dcterms:modified>
</cp:coreProperties>
</file>